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8FAC3" w14:textId="77777777" w:rsidR="00832271" w:rsidRDefault="004F6044" w:rsidP="004F6044">
      <w:pPr>
        <w:jc w:val="center"/>
      </w:pPr>
      <w:r>
        <w:rPr>
          <w:noProof/>
        </w:rPr>
        <w:drawing>
          <wp:inline distT="0" distB="0" distL="0" distR="0" wp14:anchorId="56A7124E" wp14:editId="6276300C">
            <wp:extent cx="1071183" cy="146208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1720" cy="1476470"/>
                    </a:xfrm>
                    <a:prstGeom prst="rect">
                      <a:avLst/>
                    </a:prstGeom>
                    <a:noFill/>
                    <a:ln>
                      <a:noFill/>
                    </a:ln>
                  </pic:spPr>
                </pic:pic>
              </a:graphicData>
            </a:graphic>
          </wp:inline>
        </w:drawing>
      </w:r>
      <w:bookmarkStart w:id="0" w:name="_GoBack"/>
      <w:bookmarkEnd w:id="0"/>
    </w:p>
    <w:p w14:paraId="2728CE94" w14:textId="77777777" w:rsidR="004F6044" w:rsidRPr="004F6044" w:rsidRDefault="004F6044" w:rsidP="004F6044">
      <w:pPr>
        <w:jc w:val="center"/>
        <w:rPr>
          <w:b/>
          <w:bCs/>
          <w:u w:val="single"/>
        </w:rPr>
      </w:pPr>
      <w:r w:rsidRPr="004F6044">
        <w:rPr>
          <w:b/>
          <w:bCs/>
          <w:u w:val="single"/>
        </w:rPr>
        <w:t xml:space="preserve">Fred </w:t>
      </w:r>
      <w:proofErr w:type="spellStart"/>
      <w:r w:rsidRPr="004F6044">
        <w:rPr>
          <w:b/>
          <w:bCs/>
          <w:u w:val="single"/>
        </w:rPr>
        <w:t>Kohm</w:t>
      </w:r>
      <w:proofErr w:type="spellEnd"/>
    </w:p>
    <w:p w14:paraId="6389BF08" w14:textId="77777777" w:rsidR="004F6044" w:rsidRDefault="004F6044" w:rsidP="004F6044">
      <w:pPr>
        <w:shd w:val="clear" w:color="auto" w:fill="FFFFFF"/>
        <w:spacing w:after="0" w:line="240" w:lineRule="auto"/>
        <w:rPr>
          <w:rFonts w:ascii="Times New Roman" w:eastAsia="Times New Roman" w:hAnsi="Times New Roman"/>
          <w:color w:val="222222"/>
          <w:sz w:val="24"/>
          <w:szCs w:val="24"/>
        </w:rPr>
      </w:pPr>
      <w:r w:rsidRPr="002839EE">
        <w:rPr>
          <w:rFonts w:ascii="Times New Roman" w:eastAsia="Times New Roman" w:hAnsi="Times New Roman"/>
          <w:color w:val="222222"/>
          <w:sz w:val="24"/>
          <w:szCs w:val="24"/>
        </w:rPr>
        <w:t xml:space="preserve">Frederick J. </w:t>
      </w:r>
      <w:proofErr w:type="spellStart"/>
      <w:r w:rsidRPr="002839EE">
        <w:rPr>
          <w:rFonts w:ascii="Times New Roman" w:eastAsia="Times New Roman" w:hAnsi="Times New Roman"/>
          <w:color w:val="222222"/>
          <w:sz w:val="24"/>
          <w:szCs w:val="24"/>
        </w:rPr>
        <w:t>Kohm</w:t>
      </w:r>
      <w:proofErr w:type="spellEnd"/>
      <w:r w:rsidRPr="002839EE">
        <w:rPr>
          <w:rFonts w:ascii="Times New Roman" w:eastAsia="Times New Roman" w:hAnsi="Times New Roman"/>
          <w:color w:val="222222"/>
          <w:sz w:val="24"/>
          <w:szCs w:val="24"/>
        </w:rPr>
        <w:t>, Jr. is a Partner in Grant Thornton LLP’s Forensic Advisory Services practice.  In this capacity, Fred leads large complex investigations, forensic accounting services, and corporate compliance engagements in various industries for public, privately held and not-for-profit organizations.</w:t>
      </w:r>
    </w:p>
    <w:p w14:paraId="367289BF" w14:textId="77777777" w:rsidR="004F6044" w:rsidRPr="002839EE" w:rsidRDefault="004F6044" w:rsidP="004F6044">
      <w:pPr>
        <w:shd w:val="clear" w:color="auto" w:fill="FFFFFF"/>
        <w:spacing w:after="0" w:line="240" w:lineRule="auto"/>
        <w:rPr>
          <w:rFonts w:ascii="Times New Roman" w:eastAsia="Times New Roman" w:hAnsi="Times New Roman"/>
          <w:color w:val="222222"/>
          <w:sz w:val="24"/>
          <w:szCs w:val="24"/>
        </w:rPr>
      </w:pPr>
    </w:p>
    <w:p w14:paraId="631B372E" w14:textId="77777777" w:rsidR="004F6044" w:rsidRPr="002839EE" w:rsidRDefault="004F6044" w:rsidP="004F6044">
      <w:pPr>
        <w:shd w:val="clear" w:color="auto" w:fill="FFFFFF"/>
        <w:spacing w:after="0" w:line="240" w:lineRule="auto"/>
        <w:rPr>
          <w:rFonts w:ascii="Times New Roman" w:eastAsia="Times New Roman" w:hAnsi="Times New Roman"/>
          <w:color w:val="222222"/>
          <w:sz w:val="24"/>
          <w:szCs w:val="24"/>
        </w:rPr>
      </w:pPr>
      <w:r w:rsidRPr="002839EE">
        <w:rPr>
          <w:rFonts w:ascii="Times New Roman" w:eastAsia="Times New Roman" w:hAnsi="Times New Roman"/>
          <w:color w:val="222222"/>
          <w:sz w:val="24"/>
          <w:szCs w:val="24"/>
        </w:rPr>
        <w:t>Fred has over 25 years of financial and accounting experience across various industry sectors.  Prior to joining Grant Thornton, he was a Senior Managing Director for an international Public Accounting firm, where he led the business valuation and forensic advisory services practice in Philadelphia.  He has also held financial accounting positions in the private sector.</w:t>
      </w:r>
    </w:p>
    <w:p w14:paraId="2620D4E7" w14:textId="77777777" w:rsidR="004F6044" w:rsidRDefault="004F6044" w:rsidP="004F6044">
      <w:pPr>
        <w:shd w:val="clear" w:color="auto" w:fill="FFFFFF"/>
        <w:spacing w:after="0" w:line="240" w:lineRule="auto"/>
        <w:rPr>
          <w:rFonts w:ascii="Times New Roman" w:eastAsia="Times New Roman" w:hAnsi="Times New Roman"/>
          <w:color w:val="222222"/>
          <w:sz w:val="24"/>
          <w:szCs w:val="24"/>
        </w:rPr>
      </w:pPr>
      <w:r w:rsidRPr="002839EE">
        <w:rPr>
          <w:rFonts w:ascii="Times New Roman" w:eastAsia="Times New Roman" w:hAnsi="Times New Roman"/>
          <w:color w:val="222222"/>
          <w:sz w:val="24"/>
          <w:szCs w:val="24"/>
        </w:rPr>
        <w:t xml:space="preserve">As an Expert witness, Fred has testified as an Expert in Federal and State court in both bench and jury trials.  He has testified as an Expert in Arbitration, and assisted clients in Mediation. In addition, Fred’s been appointed Independent Monitor by Federal Regulators, and appointed Inspector by the Bermuda Monetary Authority.  Fred has also served clients as an Independent Arbitrator, assisting clients with purchase price and working capital disputes. </w:t>
      </w:r>
    </w:p>
    <w:p w14:paraId="549458B1" w14:textId="77777777" w:rsidR="004F6044" w:rsidRPr="002839EE" w:rsidRDefault="004F6044" w:rsidP="004F6044">
      <w:pPr>
        <w:shd w:val="clear" w:color="auto" w:fill="FFFFFF"/>
        <w:spacing w:after="0" w:line="240" w:lineRule="auto"/>
        <w:rPr>
          <w:rFonts w:ascii="Times New Roman" w:eastAsia="Times New Roman" w:hAnsi="Times New Roman"/>
          <w:color w:val="222222"/>
          <w:sz w:val="24"/>
          <w:szCs w:val="24"/>
        </w:rPr>
      </w:pPr>
    </w:p>
    <w:p w14:paraId="5A1B4FAC" w14:textId="77777777" w:rsidR="004F6044" w:rsidRPr="002839EE" w:rsidRDefault="004F6044" w:rsidP="004F6044">
      <w:pPr>
        <w:shd w:val="clear" w:color="auto" w:fill="FFFFFF"/>
        <w:spacing w:after="0" w:line="240" w:lineRule="auto"/>
        <w:rPr>
          <w:rFonts w:ascii="Times New Roman" w:eastAsia="Times New Roman" w:hAnsi="Times New Roman"/>
          <w:color w:val="222222"/>
          <w:sz w:val="24"/>
          <w:szCs w:val="24"/>
        </w:rPr>
      </w:pPr>
      <w:r w:rsidRPr="002839EE">
        <w:rPr>
          <w:rFonts w:ascii="Times New Roman" w:eastAsia="Times New Roman" w:hAnsi="Times New Roman"/>
          <w:color w:val="222222"/>
          <w:sz w:val="24"/>
          <w:szCs w:val="24"/>
        </w:rPr>
        <w:t xml:space="preserve">While leading large complex forensic accounting and investigative engagements, Fred serves his clients by providing consulting expertise and managing engagement teams in the US and across the globe.  In this capacity, Fred regularly works with his colleagues in the US other countries investigating corporate compliance matters, bribery and corruption, and white-collar crime.   </w:t>
      </w:r>
    </w:p>
    <w:p w14:paraId="64CC5D5D" w14:textId="77777777" w:rsidR="004F6044" w:rsidRDefault="004F6044" w:rsidP="004F6044">
      <w:pPr>
        <w:shd w:val="clear" w:color="auto" w:fill="FFFFFF"/>
        <w:spacing w:after="0" w:line="240" w:lineRule="auto"/>
        <w:rPr>
          <w:rFonts w:ascii="Times New Roman" w:eastAsia="Times New Roman" w:hAnsi="Times New Roman"/>
          <w:color w:val="222222"/>
          <w:sz w:val="24"/>
          <w:szCs w:val="24"/>
        </w:rPr>
      </w:pPr>
      <w:r w:rsidRPr="002839EE">
        <w:rPr>
          <w:rFonts w:ascii="Times New Roman" w:eastAsia="Times New Roman" w:hAnsi="Times New Roman"/>
          <w:color w:val="222222"/>
          <w:sz w:val="24"/>
          <w:szCs w:val="24"/>
        </w:rPr>
        <w:t>Dedicated to his profession as a Certified Public Accountant, for many years Fred has served on Committees for the Pennsylvania Institute of Certified Public Accountants (PICPA), including the Forensic and Valuation Committee, the Financial Services Committee, and Insurance Industry Committee, He is currently the Chair of the PICPA Insurance Industry Committee.  Fred is a frequent speaker at professional events and Philadelphia area Universities.</w:t>
      </w:r>
    </w:p>
    <w:p w14:paraId="0F26977F" w14:textId="77777777" w:rsidR="004F6044" w:rsidRPr="002839EE" w:rsidRDefault="004F6044" w:rsidP="004F6044">
      <w:pPr>
        <w:shd w:val="clear" w:color="auto" w:fill="FFFFFF"/>
        <w:spacing w:after="0" w:line="240" w:lineRule="auto"/>
        <w:rPr>
          <w:rFonts w:ascii="Times New Roman" w:eastAsia="Times New Roman" w:hAnsi="Times New Roman"/>
          <w:color w:val="222222"/>
          <w:sz w:val="24"/>
          <w:szCs w:val="24"/>
        </w:rPr>
      </w:pPr>
    </w:p>
    <w:p w14:paraId="568EAD64" w14:textId="77777777" w:rsidR="004F6044" w:rsidRPr="009259F7" w:rsidRDefault="004F6044" w:rsidP="004F6044">
      <w:pPr>
        <w:widowControl w:val="0"/>
        <w:shd w:val="clear" w:color="auto" w:fill="FFFFFF"/>
        <w:autoSpaceDE w:val="0"/>
        <w:autoSpaceDN w:val="0"/>
        <w:adjustRightInd w:val="0"/>
        <w:spacing w:after="0" w:line="240" w:lineRule="auto"/>
        <w:rPr>
          <w:rFonts w:ascii="Times New Roman" w:eastAsia="Times New Roman" w:hAnsi="Times New Roman"/>
          <w:b/>
          <w:bCs/>
          <w:color w:val="222222"/>
          <w:sz w:val="24"/>
          <w:szCs w:val="24"/>
        </w:rPr>
      </w:pPr>
      <w:r w:rsidRPr="009259F7">
        <w:rPr>
          <w:rFonts w:ascii="Times New Roman" w:eastAsia="Times New Roman" w:hAnsi="Times New Roman"/>
          <w:b/>
          <w:bCs/>
          <w:color w:val="222222"/>
          <w:sz w:val="24"/>
          <w:szCs w:val="24"/>
        </w:rPr>
        <w:t>Community Involvement</w:t>
      </w:r>
    </w:p>
    <w:p w14:paraId="3A9EAF65" w14:textId="77777777" w:rsidR="004F6044" w:rsidRPr="002839EE" w:rsidRDefault="004F6044" w:rsidP="004F6044">
      <w:pPr>
        <w:widowControl w:val="0"/>
        <w:shd w:val="clear" w:color="auto" w:fill="FFFFFF"/>
        <w:autoSpaceDE w:val="0"/>
        <w:autoSpaceDN w:val="0"/>
        <w:adjustRightInd w:val="0"/>
        <w:spacing w:after="0" w:line="240" w:lineRule="auto"/>
        <w:rPr>
          <w:rFonts w:ascii="Times New Roman" w:eastAsia="Times New Roman" w:hAnsi="Times New Roman"/>
          <w:color w:val="222222"/>
          <w:sz w:val="24"/>
          <w:szCs w:val="24"/>
        </w:rPr>
      </w:pPr>
      <w:r w:rsidRPr="002839EE">
        <w:rPr>
          <w:rFonts w:ascii="Times New Roman" w:eastAsia="Times New Roman" w:hAnsi="Times New Roman"/>
          <w:color w:val="222222"/>
          <w:sz w:val="24"/>
          <w:szCs w:val="24"/>
        </w:rPr>
        <w:t xml:space="preserve">Fred is active in his community in several ways, including serving on the board of directors for several not for profit organizations in the Philadelphia Community.  Currently he is President and Chair of the Board of Directors for the Corporate Alliance for Drug Education (CADE).  For over 30 years, CADE has provided prevention counseling to children in the </w:t>
      </w:r>
      <w:proofErr w:type="gramStart"/>
      <w:r w:rsidRPr="002839EE">
        <w:rPr>
          <w:rFonts w:ascii="Times New Roman" w:eastAsia="Times New Roman" w:hAnsi="Times New Roman"/>
          <w:color w:val="222222"/>
          <w:sz w:val="24"/>
          <w:szCs w:val="24"/>
        </w:rPr>
        <w:t>public school</w:t>
      </w:r>
      <w:proofErr w:type="gramEnd"/>
      <w:r w:rsidRPr="002839EE">
        <w:rPr>
          <w:rFonts w:ascii="Times New Roman" w:eastAsia="Times New Roman" w:hAnsi="Times New Roman"/>
          <w:color w:val="222222"/>
          <w:sz w:val="24"/>
          <w:szCs w:val="24"/>
        </w:rPr>
        <w:t xml:space="preserve"> district of Philadelphia. </w:t>
      </w:r>
    </w:p>
    <w:p w14:paraId="74BB75E7" w14:textId="77777777" w:rsidR="004F6044" w:rsidRDefault="004F6044" w:rsidP="004F6044"/>
    <w:sectPr w:rsidR="004F6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044"/>
    <w:rsid w:val="004F6044"/>
    <w:rsid w:val="00832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48E52"/>
  <w15:chartTrackingRefBased/>
  <w15:docId w15:val="{06992DCA-4F88-4C2C-82C2-AA778D11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FD8A52D7AA8542925E9FFB72F523A3" ma:contentTypeVersion="13" ma:contentTypeDescription="Create a new document." ma:contentTypeScope="" ma:versionID="592369294f76d1db87a42174d5221b59">
  <xsd:schema xmlns:xsd="http://www.w3.org/2001/XMLSchema" xmlns:xs="http://www.w3.org/2001/XMLSchema" xmlns:p="http://schemas.microsoft.com/office/2006/metadata/properties" xmlns:ns3="365058f3-d611-4bf7-9011-f138b10b8220" xmlns:ns4="2030f0a8-073b-4fb2-8cdb-b9365d0f3bdb" targetNamespace="http://schemas.microsoft.com/office/2006/metadata/properties" ma:root="true" ma:fieldsID="5bc58715d0a39923dd941c9e5a0ba58f" ns3:_="" ns4:_="">
    <xsd:import namespace="365058f3-d611-4bf7-9011-f138b10b8220"/>
    <xsd:import namespace="2030f0a8-073b-4fb2-8cdb-b9365d0f3b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058f3-d611-4bf7-9011-f138b10b8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30f0a8-073b-4fb2-8cdb-b9365d0f3bd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78A6E3-288A-4956-BDC9-2402E660F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058f3-d611-4bf7-9011-f138b10b8220"/>
    <ds:schemaRef ds:uri="2030f0a8-073b-4fb2-8cdb-b9365d0f3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293BB7-3D83-4F77-B779-59F09785143F}">
  <ds:schemaRefs>
    <ds:schemaRef ds:uri="http://schemas.microsoft.com/sharepoint/v3/contenttype/forms"/>
  </ds:schemaRefs>
</ds:datastoreItem>
</file>

<file path=customXml/itemProps3.xml><?xml version="1.0" encoding="utf-8"?>
<ds:datastoreItem xmlns:ds="http://schemas.openxmlformats.org/officeDocument/2006/customXml" ds:itemID="{C3BC1713-0601-4084-B9C1-47CD5F497857}">
  <ds:schemaRefs>
    <ds:schemaRef ds:uri="365058f3-d611-4bf7-9011-f138b10b8220"/>
    <ds:schemaRef ds:uri="http://schemas.microsoft.com/office/infopath/2007/PartnerControls"/>
    <ds:schemaRef ds:uri="http://purl.org/dc/terms/"/>
    <ds:schemaRef ds:uri="http://schemas.openxmlformats.org/package/2006/metadata/core-properties"/>
    <ds:schemaRef ds:uri="2030f0a8-073b-4fb2-8cdb-b9365d0f3bdb"/>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ADP</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Senatore, Gina M (ES)</dc:creator>
  <cp:keywords/>
  <dc:description/>
  <cp:lastModifiedBy>Senatore, Gina M (ES)</cp:lastModifiedBy>
  <cp:revision>1</cp:revision>
  <dcterms:created xsi:type="dcterms:W3CDTF">2021-01-27T17:58:00Z</dcterms:created>
  <dcterms:modified xsi:type="dcterms:W3CDTF">2021-01-27T18:00:00Z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0x0101005AFD8A52D7AA8542925E9FFB72F523A3</vt:lpwstr>
  </property>
</Properties>
</file>